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86" w:rsidRPr="00E711DB" w:rsidRDefault="006E2486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59369D" w:rsidRPr="009848B3" w:rsidRDefault="005F1202" w:rsidP="0059369D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9848B3">
        <w:rPr>
          <w:rFonts w:ascii="Times New Roman" w:hAnsi="Times New Roman"/>
          <w:b/>
          <w:bCs/>
          <w:caps/>
          <w:sz w:val="28"/>
          <w:szCs w:val="28"/>
        </w:rPr>
        <w:t>Собрание представителей</w:t>
      </w:r>
      <w:r w:rsidR="00715287" w:rsidRPr="009848B3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b/>
          <w:bCs/>
          <w:caps/>
          <w:sz w:val="28"/>
          <w:szCs w:val="28"/>
        </w:rPr>
        <w:t>Красный Строитель</w:t>
      </w:r>
      <w:r w:rsidR="00E1090C" w:rsidRPr="009848B3">
        <w:rPr>
          <w:rFonts w:ascii="Times New Roman" w:hAnsi="Times New Roman"/>
          <w:b/>
          <w:bCs/>
          <w:caps/>
          <w:sz w:val="28"/>
          <w:szCs w:val="28"/>
        </w:rPr>
        <w:br/>
      </w:r>
      <w:r w:rsidR="00715287" w:rsidRPr="009848B3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1203FE" w:rsidRPr="009848B3">
        <w:rPr>
          <w:rFonts w:ascii="Times New Roman" w:hAnsi="Times New Roman"/>
          <w:b/>
          <w:bCs/>
          <w:caps/>
          <w:sz w:val="28"/>
          <w:szCs w:val="28"/>
        </w:rPr>
        <w:t>Челно-Вершинский</w:t>
      </w:r>
    </w:p>
    <w:p w:rsidR="00152D59" w:rsidRPr="009848B3" w:rsidRDefault="0059369D" w:rsidP="0059369D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9848B3"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152D59" w:rsidRPr="009848B3" w:rsidRDefault="00152D59" w:rsidP="00152D59">
      <w:pPr>
        <w:rPr>
          <w:rFonts w:ascii="Times New Roman" w:hAnsi="Times New Roman"/>
          <w:sz w:val="28"/>
          <w:szCs w:val="28"/>
        </w:rPr>
      </w:pPr>
    </w:p>
    <w:p w:rsidR="00152D59" w:rsidRPr="009848B3" w:rsidRDefault="00152D59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48B3">
        <w:rPr>
          <w:rFonts w:ascii="Times New Roman" w:hAnsi="Times New Roman"/>
          <w:b/>
          <w:sz w:val="28"/>
          <w:szCs w:val="28"/>
        </w:rPr>
        <w:t>РЕШЕНИЕ</w:t>
      </w:r>
    </w:p>
    <w:p w:rsidR="00152D59" w:rsidRPr="009848B3" w:rsidRDefault="0068469B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октября 2016 года № 42</w:t>
      </w:r>
    </w:p>
    <w:p w:rsidR="005325EA" w:rsidRPr="009848B3" w:rsidRDefault="005325EA" w:rsidP="00152D59">
      <w:pPr>
        <w:jc w:val="both"/>
        <w:rPr>
          <w:rFonts w:ascii="Times New Roman" w:hAnsi="Times New Roman"/>
          <w:sz w:val="28"/>
          <w:szCs w:val="28"/>
        </w:rPr>
      </w:pPr>
    </w:p>
    <w:p w:rsidR="006E2486" w:rsidRPr="009848B3" w:rsidRDefault="006E2486" w:rsidP="005936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48B3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Pr="009848B3">
        <w:rPr>
          <w:rFonts w:ascii="Times New Roman" w:hAnsi="Times New Roman"/>
          <w:b/>
          <w:sz w:val="28"/>
          <w:szCs w:val="28"/>
        </w:rPr>
        <w:t>в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="00A11DB7" w:rsidRPr="009848B3">
        <w:rPr>
          <w:rFonts w:ascii="Times New Roman" w:hAnsi="Times New Roman"/>
          <w:b/>
          <w:sz w:val="28"/>
          <w:szCs w:val="28"/>
        </w:rPr>
        <w:t>Правил</w:t>
      </w:r>
      <w:r w:rsidRPr="009848B3">
        <w:rPr>
          <w:rFonts w:ascii="Times New Roman" w:hAnsi="Times New Roman"/>
          <w:b/>
          <w:sz w:val="28"/>
          <w:szCs w:val="28"/>
        </w:rPr>
        <w:t>а</w:t>
      </w:r>
      <w:r w:rsidR="00A11DB7" w:rsidRPr="009848B3">
        <w:rPr>
          <w:rFonts w:ascii="Times New Roman" w:hAnsi="Times New Roman"/>
          <w:b/>
          <w:sz w:val="28"/>
          <w:szCs w:val="28"/>
        </w:rPr>
        <w:t xml:space="preserve"> землепользования и застройки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9848B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b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b/>
          <w:sz w:val="28"/>
          <w:szCs w:val="28"/>
        </w:rPr>
        <w:t>Челно-Вершинский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="00152D59" w:rsidRPr="009848B3">
        <w:rPr>
          <w:rFonts w:ascii="Times New Roman" w:hAnsi="Times New Roman"/>
          <w:b/>
          <w:sz w:val="28"/>
          <w:szCs w:val="28"/>
        </w:rPr>
        <w:t>Самарской области</w:t>
      </w:r>
      <w:r w:rsidR="006107B3" w:rsidRPr="009848B3">
        <w:rPr>
          <w:rFonts w:ascii="Times New Roman" w:hAnsi="Times New Roman"/>
          <w:b/>
          <w:sz w:val="28"/>
          <w:szCs w:val="28"/>
        </w:rPr>
        <w:t xml:space="preserve">, утвержденные </w:t>
      </w:r>
      <w:r w:rsidR="005F1202" w:rsidRPr="009848B3">
        <w:rPr>
          <w:rFonts w:ascii="Times New Roman" w:hAnsi="Times New Roman"/>
          <w:b/>
          <w:sz w:val="28"/>
          <w:szCs w:val="28"/>
        </w:rPr>
        <w:t>Собранием представителей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9848B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b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b/>
          <w:sz w:val="28"/>
          <w:szCs w:val="28"/>
        </w:rPr>
        <w:t>Челно-Вершинский</w:t>
      </w:r>
      <w:r w:rsidR="0059369D" w:rsidRPr="009848B3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AE0820">
        <w:rPr>
          <w:rFonts w:ascii="Times New Roman" w:hAnsi="Times New Roman"/>
          <w:b/>
          <w:sz w:val="28"/>
          <w:szCs w:val="28"/>
        </w:rPr>
        <w:t xml:space="preserve"> </w:t>
      </w:r>
      <w:r w:rsidR="006107B3" w:rsidRPr="009848B3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1090C" w:rsidRPr="009848B3">
        <w:rPr>
          <w:rFonts w:ascii="Times New Roman" w:hAnsi="Times New Roman"/>
          <w:b/>
          <w:bCs/>
          <w:sz w:val="28"/>
          <w:szCs w:val="28"/>
        </w:rPr>
        <w:t>27</w:t>
      </w:r>
      <w:r w:rsidR="001203FE" w:rsidRPr="009848B3">
        <w:rPr>
          <w:rFonts w:ascii="Times New Roman" w:hAnsi="Times New Roman"/>
          <w:b/>
          <w:bCs/>
          <w:sz w:val="28"/>
          <w:szCs w:val="28"/>
        </w:rPr>
        <w:t>.12.2013 № 82</w:t>
      </w:r>
    </w:p>
    <w:p w:rsidR="00152D59" w:rsidRPr="009848B3" w:rsidRDefault="00152D59" w:rsidP="00E711DB">
      <w:pPr>
        <w:jc w:val="both"/>
        <w:rPr>
          <w:rFonts w:ascii="Times New Roman" w:hAnsi="Times New Roman"/>
          <w:sz w:val="28"/>
          <w:szCs w:val="28"/>
        </w:rPr>
      </w:pPr>
    </w:p>
    <w:p w:rsidR="00152D59" w:rsidRDefault="00152D59" w:rsidP="0068469B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>В с</w:t>
      </w:r>
      <w:r w:rsidR="002B05C1" w:rsidRPr="009848B3">
        <w:rPr>
          <w:rFonts w:ascii="Times New Roman" w:hAnsi="Times New Roman"/>
          <w:sz w:val="28"/>
          <w:szCs w:val="28"/>
        </w:rPr>
        <w:t>оответствии со статьей 33</w:t>
      </w:r>
      <w:r w:rsidR="00842033" w:rsidRPr="009848B3">
        <w:rPr>
          <w:rFonts w:ascii="Times New Roman" w:hAnsi="Times New Roman"/>
          <w:sz w:val="28"/>
          <w:szCs w:val="28"/>
        </w:rPr>
        <w:t>Градостроительного кодекса Российской Федерации, пунктом 20 части 1 статьи 14</w:t>
      </w:r>
      <w:r w:rsidR="005201E8" w:rsidRPr="009848B3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135696" w:rsidRPr="009848B3">
        <w:rPr>
          <w:rFonts w:ascii="Times New Roman" w:hAnsi="Times New Roman"/>
          <w:sz w:val="28"/>
          <w:szCs w:val="28"/>
        </w:rPr>
        <w:t>, с учетом заключения о результатах публичных слушаний по проекту</w:t>
      </w:r>
      <w:r w:rsidR="00E8092D" w:rsidRPr="009848B3">
        <w:rPr>
          <w:rFonts w:ascii="Times New Roman" w:hAnsi="Times New Roman"/>
          <w:sz w:val="28"/>
          <w:szCs w:val="28"/>
        </w:rPr>
        <w:t xml:space="preserve"> изменений в</w:t>
      </w:r>
      <w:r w:rsidR="00A11DB7" w:rsidRPr="009848B3">
        <w:rPr>
          <w:rFonts w:ascii="Times New Roman" w:hAnsi="Times New Roman"/>
          <w:sz w:val="28"/>
          <w:szCs w:val="28"/>
        </w:rPr>
        <w:t>Правил</w:t>
      </w:r>
      <w:r w:rsidR="00E8092D" w:rsidRPr="009848B3">
        <w:rPr>
          <w:rFonts w:ascii="Times New Roman" w:hAnsi="Times New Roman"/>
          <w:sz w:val="28"/>
          <w:szCs w:val="28"/>
        </w:rPr>
        <w:t>а</w:t>
      </w:r>
      <w:r w:rsidR="00A11DB7" w:rsidRPr="009848B3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715287" w:rsidRPr="009848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sz w:val="28"/>
          <w:szCs w:val="28"/>
        </w:rPr>
        <w:t>Челно-Вершинский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135696" w:rsidRPr="009848B3">
        <w:rPr>
          <w:rFonts w:ascii="Times New Roman" w:hAnsi="Times New Roman"/>
          <w:sz w:val="28"/>
          <w:szCs w:val="28"/>
        </w:rPr>
        <w:t>Самарской области</w:t>
      </w:r>
      <w:r w:rsidR="00A24DDF" w:rsidRPr="009848B3">
        <w:rPr>
          <w:rFonts w:ascii="Times New Roman" w:hAnsi="Times New Roman"/>
          <w:sz w:val="28"/>
          <w:szCs w:val="28"/>
        </w:rPr>
        <w:t xml:space="preserve"> от</w:t>
      </w:r>
      <w:r w:rsidR="00E70409">
        <w:rPr>
          <w:rFonts w:ascii="Times New Roman" w:hAnsi="Times New Roman"/>
          <w:sz w:val="28"/>
          <w:szCs w:val="28"/>
        </w:rPr>
        <w:t xml:space="preserve"> 30.09.2016</w:t>
      </w:r>
      <w:r w:rsidR="0069741B" w:rsidRPr="009848B3">
        <w:rPr>
          <w:rFonts w:ascii="Times New Roman" w:hAnsi="Times New Roman"/>
          <w:sz w:val="28"/>
          <w:szCs w:val="28"/>
        </w:rPr>
        <w:t>,</w:t>
      </w:r>
      <w:r w:rsidR="005201E8" w:rsidRPr="009848B3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715287" w:rsidRPr="009848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sz w:val="28"/>
          <w:szCs w:val="28"/>
        </w:rPr>
        <w:t>Челно-Вершинский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5201E8" w:rsidRPr="009848B3">
        <w:rPr>
          <w:rFonts w:ascii="Times New Roman" w:hAnsi="Times New Roman"/>
          <w:sz w:val="28"/>
          <w:szCs w:val="28"/>
        </w:rPr>
        <w:t>Самарской области</w:t>
      </w:r>
    </w:p>
    <w:p w:rsidR="0068469B" w:rsidRPr="009848B3" w:rsidRDefault="0068469B" w:rsidP="0068469B">
      <w:pPr>
        <w:spacing w:after="20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О:</w:t>
      </w:r>
    </w:p>
    <w:p w:rsidR="00E1090C" w:rsidRPr="00E711DB" w:rsidRDefault="00D70CBE" w:rsidP="00E711DB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 xml:space="preserve">1. </w:t>
      </w:r>
      <w:r w:rsidR="0059369D" w:rsidRPr="009848B3">
        <w:rPr>
          <w:rFonts w:ascii="Times New Roman" w:hAnsi="Times New Roman"/>
          <w:sz w:val="28"/>
          <w:szCs w:val="28"/>
        </w:rPr>
        <w:t xml:space="preserve">Внести </w:t>
      </w:r>
      <w:r w:rsidR="007A7C76" w:rsidRPr="009848B3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FD6ACB" w:rsidRPr="009848B3">
        <w:rPr>
          <w:rFonts w:ascii="Times New Roman" w:hAnsi="Times New Roman"/>
          <w:sz w:val="28"/>
          <w:szCs w:val="28"/>
        </w:rPr>
        <w:t>Правил</w:t>
      </w:r>
      <w:r w:rsidR="007A7C76" w:rsidRPr="009848B3">
        <w:rPr>
          <w:rFonts w:ascii="Times New Roman" w:hAnsi="Times New Roman"/>
          <w:sz w:val="28"/>
          <w:szCs w:val="28"/>
        </w:rPr>
        <w:t>а</w:t>
      </w:r>
      <w:r w:rsidR="0059369D" w:rsidRPr="009848B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15287" w:rsidRPr="009848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sz w:val="28"/>
          <w:szCs w:val="28"/>
        </w:rPr>
        <w:t>Челно-Вершинский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59369D" w:rsidRPr="009848B3">
        <w:rPr>
          <w:rFonts w:ascii="Times New Roman" w:hAnsi="Times New Roman"/>
          <w:sz w:val="28"/>
          <w:szCs w:val="28"/>
        </w:rPr>
        <w:t xml:space="preserve">Самарской области, утвержденные </w:t>
      </w:r>
      <w:r w:rsidR="00DC061F" w:rsidRPr="009848B3">
        <w:rPr>
          <w:rFonts w:ascii="Times New Roman" w:hAnsi="Times New Roman"/>
          <w:sz w:val="28"/>
          <w:szCs w:val="28"/>
        </w:rPr>
        <w:t>Собранием представителей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715287" w:rsidRPr="009848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03FE" w:rsidRPr="009848B3">
        <w:rPr>
          <w:rFonts w:ascii="Times New Roman" w:hAnsi="Times New Roman"/>
          <w:sz w:val="28"/>
          <w:szCs w:val="28"/>
        </w:rPr>
        <w:t>Красный Строитель</w:t>
      </w:r>
      <w:r w:rsidR="00715287" w:rsidRPr="009848B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203FE" w:rsidRPr="009848B3">
        <w:rPr>
          <w:rFonts w:ascii="Times New Roman" w:hAnsi="Times New Roman"/>
          <w:sz w:val="28"/>
          <w:szCs w:val="28"/>
        </w:rPr>
        <w:t>Челно-Вершинский</w:t>
      </w:r>
      <w:r w:rsidR="0059369D" w:rsidRPr="009848B3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9369D" w:rsidRPr="009848B3">
        <w:rPr>
          <w:rFonts w:ascii="Times New Roman" w:hAnsi="Times New Roman"/>
          <w:bCs/>
          <w:sz w:val="28"/>
          <w:szCs w:val="28"/>
        </w:rPr>
        <w:t xml:space="preserve"> от </w:t>
      </w:r>
      <w:r w:rsidR="00E1090C" w:rsidRPr="009848B3">
        <w:rPr>
          <w:rFonts w:ascii="Times New Roman" w:hAnsi="Times New Roman"/>
          <w:bCs/>
          <w:sz w:val="28"/>
          <w:szCs w:val="28"/>
        </w:rPr>
        <w:t xml:space="preserve"> 27.12.2013 </w:t>
      </w:r>
      <w:r w:rsidR="0059369D" w:rsidRPr="009848B3">
        <w:rPr>
          <w:rFonts w:ascii="Times New Roman" w:hAnsi="Times New Roman"/>
          <w:bCs/>
          <w:sz w:val="28"/>
          <w:szCs w:val="28"/>
        </w:rPr>
        <w:t>№</w:t>
      </w:r>
      <w:r w:rsidR="001203FE" w:rsidRPr="009848B3">
        <w:rPr>
          <w:rFonts w:ascii="Times New Roman" w:hAnsi="Times New Roman"/>
          <w:bCs/>
          <w:sz w:val="28"/>
          <w:szCs w:val="28"/>
        </w:rPr>
        <w:t>82</w:t>
      </w:r>
      <w:r w:rsidR="007A7C76" w:rsidRPr="009848B3">
        <w:rPr>
          <w:rFonts w:ascii="Times New Roman" w:hAnsi="Times New Roman"/>
          <w:bCs/>
          <w:sz w:val="28"/>
          <w:szCs w:val="28"/>
        </w:rPr>
        <w:t>:</w:t>
      </w:r>
    </w:p>
    <w:p w:rsidR="00E1090C" w:rsidRDefault="00E1090C" w:rsidP="004C51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5139" w:rsidRPr="003E7B04" w:rsidRDefault="004C5139" w:rsidP="004C5139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t xml:space="preserve">1) В статье 19 Правил: </w:t>
      </w:r>
    </w:p>
    <w:p w:rsidR="004C5139" w:rsidRPr="003E7B04" w:rsidRDefault="004C5139" w:rsidP="004C5139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 w:rsidRPr="003E7B04">
        <w:rPr>
          <w:sz w:val="28"/>
          <w:u w:color="FFFFFF"/>
        </w:rPr>
        <w:t xml:space="preserve">а)  часть 10 признать утратившей силу; </w:t>
      </w:r>
    </w:p>
    <w:p w:rsidR="004C5139" w:rsidRPr="003E7B04" w:rsidRDefault="004C5139" w:rsidP="004C5139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>
        <w:rPr>
          <w:sz w:val="28"/>
          <w:u w:color="FFFFFF"/>
        </w:rPr>
        <w:lastRenderedPageBreak/>
        <w:t>б) дополнить частями 13–17</w:t>
      </w:r>
      <w:r w:rsidRPr="003E7B04">
        <w:rPr>
          <w:sz w:val="28"/>
          <w:u w:color="FFFFFF"/>
        </w:rPr>
        <w:t xml:space="preserve"> следующего содержания:</w:t>
      </w:r>
    </w:p>
    <w:p w:rsidR="004C5139" w:rsidRPr="003E7B04" w:rsidRDefault="004C5139" w:rsidP="004C513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t xml:space="preserve">«13. </w:t>
      </w:r>
      <w:r w:rsidRPr="003E7B04">
        <w:rPr>
          <w:rFonts w:ascii="Times New Roman" w:hAnsi="Times New Roman"/>
          <w:sz w:val="28"/>
          <w:u w:color="FFFFFF"/>
        </w:rPr>
        <w:tab/>
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4C5139" w:rsidRPr="003E7B04" w:rsidRDefault="004C5139" w:rsidP="004C513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4C5139" w:rsidRPr="003E7B04" w:rsidRDefault="004C5139" w:rsidP="004C513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4C5139" w:rsidRPr="003E7B04" w:rsidRDefault="004C5139" w:rsidP="004C513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менее минимального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4C5139" w:rsidRPr="003E7B04" w:rsidRDefault="004C5139" w:rsidP="004C513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учтенным в соответствии с Федеральным законом 24.07.2007 № 221-ФЗ «О государственном кадастре недвижимости» до вступления в силу Правил;</w:t>
      </w:r>
    </w:p>
    <w:p w:rsidR="004C5139" w:rsidRPr="003E7B04" w:rsidRDefault="004C5139" w:rsidP="004C513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права на которые возникли до дня вступления в силу Феде</w:t>
      </w:r>
      <w:r>
        <w:rPr>
          <w:sz w:val="28"/>
          <w:u w:color="FFFFFF"/>
        </w:rPr>
        <w:t>рального закона 21.07.1997 № 122</w:t>
      </w:r>
      <w:r w:rsidRPr="003E7B04">
        <w:rPr>
          <w:sz w:val="28"/>
          <w:u w:color="FFFFFF"/>
        </w:rPr>
        <w:t>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</w:t>
      </w:r>
    </w:p>
    <w:p w:rsidR="004C5139" w:rsidRPr="003E7B04" w:rsidRDefault="004C5139" w:rsidP="004C5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lastRenderedPageBreak/>
        <w:t xml:space="preserve">14. Предельные (минимальные и (или) максимальные) размеры земельных участков, указанных в пунктах 1-2 части 13 настоящей статьи устанавливаются законами Самарской области в соответствии с пунктом 2 статьи 39.19 Земельного кодекса Российской Федерации. </w:t>
      </w:r>
    </w:p>
    <w:p w:rsidR="004C5139" w:rsidRPr="003E7B04" w:rsidRDefault="004C5139" w:rsidP="004C5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t>15. Размеры земельных участков, указанных в пункте 3 части 13 настоящей статьи, устанавливаются с учетом их фактической площади.</w:t>
      </w:r>
    </w:p>
    <w:p w:rsidR="004C5139" w:rsidRDefault="004C5139" w:rsidP="004C5139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t>16. Размеры земельных участков, указанных в пунктах 4-5 части 13 настоящей статьи, устанавливаются в соответствии с данными государственного кадастра недвижимости.</w:t>
      </w:r>
    </w:p>
    <w:p w:rsidR="004C5139" w:rsidRPr="00E711DB" w:rsidRDefault="004C5139" w:rsidP="004C5139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4C5139" w:rsidRPr="00E711DB" w:rsidSect="006238F7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u w:color="FFFFFF"/>
        </w:rPr>
        <w:t xml:space="preserve">17. </w:t>
      </w:r>
      <w:r w:rsidRPr="002B56C2">
        <w:rPr>
          <w:rFonts w:ascii="Times New Roman" w:hAnsi="Times New Roman"/>
          <w:sz w:val="28"/>
          <w:u w:color="FFFFFF"/>
        </w:rPr>
        <w:t>Градостроительные планы земельных участков, выданные до вступления в силу Правил, решений о внесении изменений в Правила, являются действительными.</w:t>
      </w:r>
      <w:r w:rsidRPr="003E7B04">
        <w:rPr>
          <w:rFonts w:ascii="Times New Roman" w:hAnsi="Times New Roman"/>
          <w:sz w:val="28"/>
          <w:u w:color="FFFFFF"/>
        </w:rPr>
        <w:t>»;</w:t>
      </w:r>
    </w:p>
    <w:p w:rsidR="00E70B5F" w:rsidRDefault="00E70B5F" w:rsidP="004C5139">
      <w:pPr>
        <w:jc w:val="both"/>
        <w:rPr>
          <w:rFonts w:ascii="Times New Roman" w:hAnsi="Times New Roman"/>
          <w:sz w:val="28"/>
          <w:szCs w:val="28"/>
        </w:rPr>
      </w:pPr>
    </w:p>
    <w:p w:rsidR="00E711DB" w:rsidRPr="009848B3" w:rsidRDefault="00E70B5F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11DB" w:rsidRPr="009848B3">
        <w:rPr>
          <w:rFonts w:ascii="Times New Roman" w:hAnsi="Times New Roman"/>
          <w:sz w:val="28"/>
          <w:szCs w:val="28"/>
        </w:rPr>
        <w:t xml:space="preserve">) статью </w:t>
      </w:r>
      <w:r w:rsidR="001203FE" w:rsidRPr="009848B3">
        <w:rPr>
          <w:rFonts w:ascii="Times New Roman" w:hAnsi="Times New Roman"/>
          <w:sz w:val="28"/>
          <w:szCs w:val="28"/>
        </w:rPr>
        <w:t>29</w:t>
      </w:r>
      <w:r w:rsidR="00E711DB" w:rsidRPr="009848B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156A4" w:rsidRPr="00C156A4" w:rsidRDefault="007A7C76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>«</w:t>
      </w:r>
      <w:r w:rsidRPr="009848B3">
        <w:rPr>
          <w:rFonts w:ascii="Times New Roman" w:hAnsi="Times New Roman"/>
          <w:b/>
          <w:sz w:val="28"/>
          <w:szCs w:val="28"/>
        </w:rPr>
        <w:t>Стат</w:t>
      </w:r>
      <w:r w:rsidR="00E1090C" w:rsidRPr="009848B3">
        <w:rPr>
          <w:rFonts w:ascii="Times New Roman" w:hAnsi="Times New Roman"/>
          <w:b/>
          <w:sz w:val="28"/>
          <w:szCs w:val="28"/>
        </w:rPr>
        <w:t xml:space="preserve">ья </w:t>
      </w:r>
      <w:r w:rsidR="001203FE" w:rsidRPr="009848B3">
        <w:rPr>
          <w:rFonts w:ascii="Times New Roman" w:hAnsi="Times New Roman"/>
          <w:b/>
          <w:sz w:val="28"/>
          <w:szCs w:val="28"/>
        </w:rPr>
        <w:t>29</w:t>
      </w:r>
      <w:r w:rsidRPr="009848B3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9848B3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6C44BB" w:rsidRPr="00E711DB" w:rsidRDefault="006C44BB" w:rsidP="00737724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848B3" w:rsidRPr="002776FF" w:rsidRDefault="009848B3" w:rsidP="009848B3">
      <w:pPr>
        <w:ind w:firstLine="700"/>
        <w:jc w:val="both"/>
        <w:rPr>
          <w:rFonts w:ascii="Times New Roman" w:hAnsi="Times New Roman"/>
        </w:rPr>
      </w:pPr>
    </w:p>
    <w:tbl>
      <w:tblPr>
        <w:tblStyle w:val="af7"/>
        <w:tblW w:w="13608" w:type="dxa"/>
        <w:tblInd w:w="250" w:type="dxa"/>
        <w:tblLook w:val="04A0"/>
      </w:tblPr>
      <w:tblGrid>
        <w:gridCol w:w="851"/>
        <w:gridCol w:w="8788"/>
        <w:gridCol w:w="763"/>
        <w:gridCol w:w="762"/>
        <w:gridCol w:w="709"/>
        <w:gridCol w:w="851"/>
        <w:gridCol w:w="858"/>
        <w:gridCol w:w="26"/>
      </w:tblGrid>
      <w:tr w:rsidR="009848B3" w:rsidRPr="002776FF" w:rsidTr="004C5139">
        <w:tc>
          <w:tcPr>
            <w:tcW w:w="851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969" w:type="dxa"/>
            <w:gridSpan w:val="6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Ж1</w:t>
            </w:r>
          </w:p>
        </w:tc>
        <w:tc>
          <w:tcPr>
            <w:tcW w:w="762" w:type="dxa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Ж3</w:t>
            </w:r>
          </w:p>
        </w:tc>
        <w:tc>
          <w:tcPr>
            <w:tcW w:w="709" w:type="dxa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851" w:type="dxa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О2</w:t>
            </w:r>
          </w:p>
        </w:tc>
        <w:tc>
          <w:tcPr>
            <w:tcW w:w="858" w:type="dxa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О5</w:t>
            </w:r>
          </w:p>
        </w:tc>
      </w:tr>
      <w:tr w:rsidR="004C5139" w:rsidRPr="002776FF" w:rsidTr="00AF66F4">
        <w:trPr>
          <w:gridAfter w:val="1"/>
          <w:wAfter w:w="26" w:type="dxa"/>
        </w:trPr>
        <w:tc>
          <w:tcPr>
            <w:tcW w:w="851" w:type="dxa"/>
          </w:tcPr>
          <w:p w:rsidR="004C5139" w:rsidRPr="002776FF" w:rsidRDefault="004C5139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1" w:type="dxa"/>
            <w:gridSpan w:val="6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</w:p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</w:t>
            </w:r>
            <w:r>
              <w:rPr>
                <w:rFonts w:ascii="Times New Roman" w:eastAsia="MS MinNew Roman" w:hAnsi="Times New Roman"/>
                <w:bCs/>
              </w:rPr>
              <w:t>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кв.м на каждый блок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кв.м на</w:t>
            </w:r>
            <w:r>
              <w:rPr>
                <w:rFonts w:ascii="Times New Roman" w:eastAsia="MS MinNew Roman" w:hAnsi="Times New Roman"/>
                <w:bCs/>
              </w:rPr>
              <w:t xml:space="preserve"> каждый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блок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76FF">
              <w:rPr>
                <w:rFonts w:ascii="Times New Roman" w:hAnsi="Times New Roman"/>
              </w:rPr>
              <w:t>500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  <w:trHeight w:val="1050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ведения личного подсобного хозяйства, кв.м.</w:t>
            </w:r>
          </w:p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9848B3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848B3" w:rsidRPr="002776FF">
              <w:rPr>
                <w:rFonts w:ascii="Times New Roman" w:hAnsi="Times New Roman"/>
              </w:rPr>
              <w:t>000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lastRenderedPageBreak/>
              <w:t>до трех этажей,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t>свыше трех этажей,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1200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 для размещения объектов среднего профессионально и высшего профессионального образования,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>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</w:t>
            </w:r>
            <w:r w:rsidRPr="00AC4181">
              <w:rPr>
                <w:rFonts w:ascii="Times New Roman" w:eastAsia="Times New Roman" w:hAnsi="Times New Roman"/>
              </w:rPr>
              <w:t>1-11</w:t>
            </w:r>
            <w:r w:rsidRPr="002776FF">
              <w:rPr>
                <w:rFonts w:ascii="Times New Roman" w:eastAsia="Times New Roman" w:hAnsi="Times New Roman"/>
              </w:rPr>
              <w:t xml:space="preserve"> настоящей таблицы</w:t>
            </w:r>
            <w:r>
              <w:rPr>
                <w:rFonts w:ascii="Times New Roman" w:eastAsia="Times New Roman" w:hAnsi="Times New Roman"/>
              </w:rPr>
              <w:t>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</w:tr>
      <w:tr w:rsidR="004C5139" w:rsidRPr="002776FF" w:rsidTr="00E711B0">
        <w:trPr>
          <w:gridAfter w:val="1"/>
          <w:wAfter w:w="26" w:type="dxa"/>
        </w:trPr>
        <w:tc>
          <w:tcPr>
            <w:tcW w:w="851" w:type="dxa"/>
          </w:tcPr>
          <w:p w:rsidR="004C5139" w:rsidRPr="002776FF" w:rsidRDefault="004C5139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1" w:type="dxa"/>
            <w:gridSpan w:val="6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высота зданий, строений, сооружений,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</w:tr>
      <w:tr w:rsidR="004C5139" w:rsidRPr="002776FF" w:rsidTr="00E07173">
        <w:trPr>
          <w:gridAfter w:val="1"/>
          <w:wAfter w:w="26" w:type="dxa"/>
        </w:trPr>
        <w:tc>
          <w:tcPr>
            <w:tcW w:w="851" w:type="dxa"/>
          </w:tcPr>
          <w:p w:rsidR="004C5139" w:rsidRPr="002776FF" w:rsidRDefault="004C5139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1" w:type="dxa"/>
            <w:gridSpan w:val="6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  <w:shd w:val="clear" w:color="auto" w:fill="auto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Минимальный отступ от границ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земельного участка при строительстве, реконструкции жилых домов блокированной застройки в месте примыкания с соседними блоками,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</w:t>
            </w:r>
            <w:r w:rsidRPr="002776FF">
              <w:rPr>
                <w:rFonts w:ascii="Times New Roman" w:eastAsia="Times New Roman" w:hAnsi="Times New Roman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4C5139" w:rsidRPr="002776FF" w:rsidTr="00CF2F56">
        <w:trPr>
          <w:gridAfter w:val="1"/>
          <w:wAfter w:w="26" w:type="dxa"/>
        </w:trPr>
        <w:tc>
          <w:tcPr>
            <w:tcW w:w="851" w:type="dxa"/>
          </w:tcPr>
          <w:p w:rsidR="004C5139" w:rsidRPr="002776FF" w:rsidRDefault="004C5139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1" w:type="dxa"/>
            <w:gridSpan w:val="6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индивидуальной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60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ведения личного подсобного хозяйства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9848B3" w:rsidRPr="002776FF" w:rsidRDefault="009848B3" w:rsidP="007B6F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9848B3" w:rsidRPr="00465E86" w:rsidRDefault="009848B3" w:rsidP="007B6F52">
            <w:pPr>
              <w:jc w:val="center"/>
              <w:rPr>
                <w:rFonts w:ascii="Times New Roman" w:eastAsia="MS Min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62" w:type="dxa"/>
            <w:vAlign w:val="center"/>
          </w:tcPr>
          <w:p w:rsidR="009848B3" w:rsidRPr="00465E86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465E86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465E86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465E86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  <w:bCs/>
              </w:rPr>
              <w:t>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80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</w:rPr>
              <w:t>для многоквартирной жилой застройки</w:t>
            </w:r>
            <w:r w:rsidRPr="002776FF">
              <w:rPr>
                <w:rFonts w:ascii="Times New Roman" w:eastAsia="MS MinNew Roman" w:hAnsi="Times New Roman"/>
              </w:rPr>
              <w:t>, %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2776F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AE0820" w:rsidRDefault="009848B3" w:rsidP="007B6F52">
            <w:pPr>
              <w:jc w:val="both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eastAsia="Times New Roman" w:hAnsi="Times New Roman"/>
              </w:rPr>
              <w:t xml:space="preserve">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E082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в иных случаях, за исключением случаев, указанных в </w:t>
            </w:r>
            <w:r w:rsidRPr="00AC4181">
              <w:rPr>
                <w:rFonts w:ascii="Times New Roman" w:eastAsia="MS MinNew Roman" w:hAnsi="Times New Roman"/>
                <w:bCs/>
              </w:rPr>
              <w:t>пунктах 18-22 настоящей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таблицы,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</w:tr>
      <w:tr w:rsidR="004C5139" w:rsidRPr="002776FF" w:rsidTr="006852A2">
        <w:trPr>
          <w:gridAfter w:val="1"/>
          <w:wAfter w:w="26" w:type="dxa"/>
        </w:trPr>
        <w:tc>
          <w:tcPr>
            <w:tcW w:w="851" w:type="dxa"/>
          </w:tcPr>
          <w:p w:rsidR="004C5139" w:rsidRPr="002776FF" w:rsidRDefault="004C5139" w:rsidP="007B6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1" w:type="dxa"/>
            <w:gridSpan w:val="6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>отступ (бытовой разрыв) между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индивидуальной жилой застройки и (или) зданиями блокированной жилой застройки,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 xml:space="preserve">отступ (бытовой разрыв) между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многоквартирной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  <w:trHeight w:val="786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150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9848B3" w:rsidRPr="002776FF" w:rsidTr="004C5139">
        <w:trPr>
          <w:gridAfter w:val="1"/>
          <w:wAfter w:w="26" w:type="dxa"/>
        </w:trPr>
        <w:tc>
          <w:tcPr>
            <w:tcW w:w="851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8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763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</w:tr>
    </w:tbl>
    <w:p w:rsidR="00125206" w:rsidRPr="00A671A6" w:rsidRDefault="00125206" w:rsidP="00125206">
      <w:pPr>
        <w:pStyle w:val="ac"/>
        <w:ind w:left="700"/>
        <w:jc w:val="both"/>
      </w:pPr>
      <w:r w:rsidRPr="00A671A6">
        <w:lastRenderedPageBreak/>
        <w:t>Примечание:</w:t>
      </w:r>
    </w:p>
    <w:p w:rsidR="00125206" w:rsidRPr="00811D76" w:rsidRDefault="00125206" w:rsidP="00125206">
      <w:pPr>
        <w:pStyle w:val="ac"/>
        <w:ind w:left="0" w:firstLine="709"/>
        <w:jc w:val="both"/>
      </w:pPr>
      <w:r>
        <w:t>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8D561C" w:rsidRPr="00E711DB" w:rsidRDefault="008D561C" w:rsidP="00683B49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66384" w:rsidRPr="009848B3" w:rsidRDefault="00E17CEB" w:rsidP="00E17CEB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 xml:space="preserve">2) статью </w:t>
      </w:r>
      <w:r w:rsidR="001203FE" w:rsidRPr="009848B3">
        <w:rPr>
          <w:rFonts w:ascii="Times New Roman" w:hAnsi="Times New Roman"/>
          <w:sz w:val="28"/>
          <w:szCs w:val="28"/>
        </w:rPr>
        <w:t>30</w:t>
      </w:r>
      <w:r w:rsidR="00DB150F" w:rsidRPr="009848B3">
        <w:rPr>
          <w:rFonts w:ascii="Times New Roman" w:hAnsi="Times New Roman"/>
          <w:sz w:val="28"/>
          <w:szCs w:val="28"/>
        </w:rPr>
        <w:t xml:space="preserve">изложить </w:t>
      </w:r>
      <w:r w:rsidRPr="009848B3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C156A4" w:rsidRPr="009848B3" w:rsidRDefault="001203FE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9848B3">
        <w:rPr>
          <w:rFonts w:ascii="Times New Roman" w:hAnsi="Times New Roman"/>
          <w:b/>
          <w:sz w:val="28"/>
          <w:szCs w:val="28"/>
        </w:rPr>
        <w:t>«Статья 30</w:t>
      </w:r>
      <w:r w:rsidR="007A7C76" w:rsidRPr="009848B3">
        <w:rPr>
          <w:rFonts w:ascii="Times New Roman" w:hAnsi="Times New Roman"/>
          <w:b/>
          <w:sz w:val="28"/>
          <w:szCs w:val="28"/>
        </w:rPr>
        <w:t>.</w:t>
      </w:r>
      <w:r w:rsidR="00C156A4" w:rsidRPr="009848B3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подзонах производственных зон и зонах инженерной и транспортной инфраструктур</w:t>
      </w:r>
    </w:p>
    <w:p w:rsidR="007A7C76" w:rsidRPr="009848B3" w:rsidRDefault="007A7C76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9848B3" w:rsidRPr="009848B3" w:rsidRDefault="009848B3" w:rsidP="009848B3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tbl>
      <w:tblPr>
        <w:tblStyle w:val="af7"/>
        <w:tblW w:w="13325" w:type="dxa"/>
        <w:tblInd w:w="250" w:type="dxa"/>
        <w:tblLook w:val="04A0"/>
      </w:tblPr>
      <w:tblGrid>
        <w:gridCol w:w="1134"/>
        <w:gridCol w:w="4961"/>
        <w:gridCol w:w="7230"/>
      </w:tblGrid>
      <w:tr w:rsidR="009848B3" w:rsidRPr="009848B3" w:rsidTr="004C5139">
        <w:tc>
          <w:tcPr>
            <w:tcW w:w="1134" w:type="dxa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4961" w:type="dxa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7230" w:type="dxa"/>
          </w:tcPr>
          <w:p w:rsidR="009848B3" w:rsidRPr="009848B3" w:rsidRDefault="009848B3" w:rsidP="007B6F52">
            <w:pPr>
              <w:spacing w:line="360" w:lineRule="auto"/>
              <w:ind w:left="-108" w:firstLine="108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9848B3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9848B3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</w:tbl>
    <w:tbl>
      <w:tblPr>
        <w:tblW w:w="13517" w:type="dxa"/>
        <w:tblLook w:val="04A0"/>
      </w:tblPr>
      <w:tblGrid>
        <w:gridCol w:w="248"/>
        <w:gridCol w:w="1109"/>
        <w:gridCol w:w="4988"/>
        <w:gridCol w:w="955"/>
        <w:gridCol w:w="854"/>
        <w:gridCol w:w="897"/>
        <w:gridCol w:w="892"/>
        <w:gridCol w:w="897"/>
        <w:gridCol w:w="937"/>
        <w:gridCol w:w="870"/>
        <w:gridCol w:w="870"/>
      </w:tblGrid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9848B3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П1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П1-3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П1-4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П1-5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П2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9848B3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848B3">
              <w:rPr>
                <w:rFonts w:ascii="Times New Roman" w:eastAsia="MS MinNew Roman" w:hAnsi="Times New Roman"/>
                <w:b/>
                <w:bCs/>
              </w:rPr>
              <w:t>Т</w:t>
            </w:r>
          </w:p>
        </w:tc>
      </w:tr>
      <w:tr w:rsidR="004C5139" w:rsidRPr="002776FF" w:rsidTr="005A091E">
        <w:tc>
          <w:tcPr>
            <w:tcW w:w="248" w:type="dxa"/>
            <w:tcBorders>
              <w:right w:val="single" w:sz="4" w:space="0" w:color="auto"/>
            </w:tcBorders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39" w:rsidRPr="002776FF" w:rsidRDefault="004C5139" w:rsidP="007B6F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4C5139" w:rsidP="004C5139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  <w:r w:rsidR="009848B3"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  <w:r w:rsidR="009848B3"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4C5139" w:rsidRPr="002776FF" w:rsidTr="00891D9B">
        <w:tc>
          <w:tcPr>
            <w:tcW w:w="248" w:type="dxa"/>
            <w:tcBorders>
              <w:right w:val="single" w:sz="4" w:space="0" w:color="auto"/>
            </w:tcBorders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39" w:rsidRPr="002776FF" w:rsidRDefault="004C5139" w:rsidP="007B6F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  <w:r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4C5139" w:rsidRPr="002776FF" w:rsidTr="005B73FD">
        <w:tc>
          <w:tcPr>
            <w:tcW w:w="248" w:type="dxa"/>
            <w:tcBorders>
              <w:right w:val="single" w:sz="4" w:space="0" w:color="auto"/>
            </w:tcBorders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39" w:rsidRPr="002776FF" w:rsidRDefault="004C5139" w:rsidP="007B6F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4C5139" w:rsidRPr="002776FF" w:rsidTr="0060279D">
        <w:tc>
          <w:tcPr>
            <w:tcW w:w="248" w:type="dxa"/>
            <w:tcBorders>
              <w:right w:val="single" w:sz="4" w:space="0" w:color="auto"/>
            </w:tcBorders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39" w:rsidRPr="002776FF" w:rsidRDefault="004C5139" w:rsidP="007B6F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иных объектов, за исключением случаев, указанных в пунктах </w:t>
            </w:r>
            <w:r>
              <w:rPr>
                <w:rFonts w:ascii="Times New Roman" w:eastAsia="MS MinNew Roman" w:hAnsi="Times New Roman"/>
                <w:bCs/>
              </w:rPr>
              <w:t xml:space="preserve">5-6 </w:t>
            </w:r>
            <w:r w:rsidRPr="002776FF">
              <w:rPr>
                <w:rFonts w:ascii="Times New Roman" w:eastAsia="MS MinNew Roman" w:hAnsi="Times New Roman"/>
                <w:bCs/>
              </w:rPr>
              <w:t>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4C5139" w:rsidRPr="002776FF" w:rsidTr="003131F7">
        <w:tc>
          <w:tcPr>
            <w:tcW w:w="248" w:type="dxa"/>
            <w:tcBorders>
              <w:right w:val="single" w:sz="4" w:space="0" w:color="auto"/>
            </w:tcBorders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39" w:rsidRPr="002776FF" w:rsidRDefault="004C5139" w:rsidP="007B6F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139" w:rsidRPr="002776FF" w:rsidRDefault="004C5139" w:rsidP="004C5139">
            <w:pPr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размер санитарно-защитной зоны,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9848B3" w:rsidRPr="002776FF" w:rsidTr="004C5139">
        <w:tc>
          <w:tcPr>
            <w:tcW w:w="248" w:type="dxa"/>
            <w:tcBorders>
              <w:right w:val="single" w:sz="4" w:space="0" w:color="auto"/>
            </w:tcBorders>
          </w:tcPr>
          <w:p w:rsidR="009848B3" w:rsidRPr="002776FF" w:rsidRDefault="009848B3" w:rsidP="007B6F52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B3" w:rsidRPr="002776FF" w:rsidRDefault="009848B3" w:rsidP="009848B3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125206" w:rsidRPr="00A671A6" w:rsidRDefault="00125206" w:rsidP="00125206">
      <w:pPr>
        <w:pStyle w:val="ac"/>
        <w:ind w:left="700"/>
        <w:jc w:val="both"/>
      </w:pPr>
      <w:r w:rsidRPr="00A671A6">
        <w:t>Примечание:</w:t>
      </w:r>
    </w:p>
    <w:p w:rsidR="00125206" w:rsidRPr="00811D76" w:rsidRDefault="00125206" w:rsidP="00125206">
      <w:pPr>
        <w:pStyle w:val="ac"/>
        <w:ind w:left="0" w:firstLine="709"/>
        <w:jc w:val="both"/>
      </w:pPr>
      <w:r>
        <w:t>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733BA6" w:rsidRPr="00E711DB" w:rsidRDefault="00733BA6" w:rsidP="00733BA6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p w:rsidR="00A93DBC" w:rsidRPr="009848B3" w:rsidRDefault="00C00B99" w:rsidP="00737724">
      <w:pPr>
        <w:ind w:firstLine="697"/>
        <w:jc w:val="both"/>
        <w:rPr>
          <w:rFonts w:ascii="Times New Roman" w:eastAsia="MS MinNew Roman" w:hAnsi="Times New Roman"/>
          <w:bCs/>
          <w:sz w:val="28"/>
          <w:szCs w:val="28"/>
        </w:rPr>
      </w:pPr>
      <w:r w:rsidRPr="009848B3">
        <w:rPr>
          <w:rFonts w:ascii="Times New Roman" w:eastAsia="MS MinNew Roman" w:hAnsi="Times New Roman"/>
          <w:bCs/>
          <w:sz w:val="28"/>
          <w:szCs w:val="28"/>
        </w:rPr>
        <w:t xml:space="preserve">3) статью </w:t>
      </w:r>
      <w:r w:rsidR="001203FE" w:rsidRPr="009848B3">
        <w:rPr>
          <w:rFonts w:ascii="Times New Roman" w:eastAsia="MS MinNew Roman" w:hAnsi="Times New Roman"/>
          <w:bCs/>
          <w:sz w:val="28"/>
          <w:szCs w:val="28"/>
        </w:rPr>
        <w:t>31</w:t>
      </w:r>
      <w:r w:rsidR="002B13D2" w:rsidRPr="009848B3">
        <w:rPr>
          <w:rFonts w:ascii="Times New Roman" w:eastAsia="MS MinNew Roman" w:hAnsi="Times New Roman"/>
          <w:bCs/>
          <w:sz w:val="28"/>
          <w:szCs w:val="28"/>
        </w:rPr>
        <w:t xml:space="preserve">изложить </w:t>
      </w:r>
      <w:r w:rsidRPr="009848B3">
        <w:rPr>
          <w:rFonts w:ascii="Times New Roman" w:eastAsia="MS MinNew Roman" w:hAnsi="Times New Roman"/>
          <w:bCs/>
          <w:sz w:val="28"/>
          <w:szCs w:val="28"/>
        </w:rPr>
        <w:t>в следующей редакции:</w:t>
      </w:r>
    </w:p>
    <w:p w:rsidR="00C156A4" w:rsidRPr="00610E5A" w:rsidRDefault="00C00B99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9848B3">
        <w:rPr>
          <w:rFonts w:ascii="Times New Roman" w:hAnsi="Times New Roman"/>
          <w:b/>
          <w:sz w:val="28"/>
          <w:szCs w:val="28"/>
        </w:rPr>
        <w:t xml:space="preserve">«Статья </w:t>
      </w:r>
      <w:r w:rsidR="001203FE" w:rsidRPr="009848B3">
        <w:rPr>
          <w:rFonts w:ascii="Times New Roman" w:hAnsi="Times New Roman"/>
          <w:b/>
          <w:sz w:val="28"/>
          <w:szCs w:val="28"/>
        </w:rPr>
        <w:t>31</w:t>
      </w:r>
      <w:r w:rsidR="00766384" w:rsidRPr="009848B3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9848B3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C156A4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9848B3" w:rsidRPr="002776FF" w:rsidRDefault="009848B3" w:rsidP="009848B3">
      <w:pPr>
        <w:ind w:firstLine="700"/>
        <w:jc w:val="both"/>
        <w:rPr>
          <w:rFonts w:ascii="Times New Roman" w:hAnsi="Times New Roman"/>
          <w:b/>
        </w:rPr>
      </w:pPr>
    </w:p>
    <w:tbl>
      <w:tblPr>
        <w:tblStyle w:val="af7"/>
        <w:tblW w:w="13433" w:type="dxa"/>
        <w:tblLook w:val="04A0"/>
      </w:tblPr>
      <w:tblGrid>
        <w:gridCol w:w="817"/>
        <w:gridCol w:w="5670"/>
        <w:gridCol w:w="6946"/>
      </w:tblGrid>
      <w:tr w:rsidR="009848B3" w:rsidRPr="002776FF" w:rsidTr="009848B3">
        <w:tc>
          <w:tcPr>
            <w:tcW w:w="817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5670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6946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</w:tbl>
    <w:p w:rsidR="009848B3" w:rsidRPr="002776FF" w:rsidRDefault="009848B3" w:rsidP="009848B3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tbl>
      <w:tblPr>
        <w:tblStyle w:val="af7"/>
        <w:tblW w:w="13381" w:type="dxa"/>
        <w:tblLook w:val="04A0"/>
      </w:tblPr>
      <w:tblGrid>
        <w:gridCol w:w="795"/>
        <w:gridCol w:w="5692"/>
        <w:gridCol w:w="1268"/>
        <w:gridCol w:w="1024"/>
        <w:gridCol w:w="1118"/>
        <w:gridCol w:w="1106"/>
        <w:gridCol w:w="1089"/>
        <w:gridCol w:w="1289"/>
      </w:tblGrid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68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Сх1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Сх3</w:t>
            </w:r>
          </w:p>
        </w:tc>
      </w:tr>
      <w:tr w:rsidR="004C5139" w:rsidRPr="002776FF" w:rsidTr="00645903">
        <w:tc>
          <w:tcPr>
            <w:tcW w:w="795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86" w:type="dxa"/>
            <w:gridSpan w:val="7"/>
            <w:shd w:val="clear" w:color="auto" w:fill="D9D9D9" w:themeFill="background1" w:themeFillShade="D9"/>
          </w:tcPr>
          <w:p w:rsidR="004C5139" w:rsidRPr="002776FF" w:rsidRDefault="004C5139" w:rsidP="004C5139">
            <w:pPr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126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1268" w:type="dxa"/>
          </w:tcPr>
          <w:p w:rsidR="009848B3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5</w:t>
            </w:r>
            <w:r w:rsidR="009848B3" w:rsidRPr="002776FF">
              <w:rPr>
                <w:rFonts w:ascii="Times New Roman" w:eastAsia="MS MinNew Roman" w:hAnsi="Times New Roman"/>
                <w:bCs/>
              </w:rPr>
              <w:t>0000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</w:tr>
      <w:tr w:rsidR="004C5139" w:rsidRPr="002776FF" w:rsidTr="00EA0242">
        <w:tc>
          <w:tcPr>
            <w:tcW w:w="795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86" w:type="dxa"/>
            <w:gridSpan w:val="7"/>
            <w:shd w:val="clear" w:color="auto" w:fill="D9D9D9" w:themeFill="background1" w:themeFillShade="D9"/>
          </w:tcPr>
          <w:p w:rsidR="004C5139" w:rsidRPr="002776FF" w:rsidRDefault="004C5139" w:rsidP="004C5139">
            <w:pPr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126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4C5139" w:rsidRPr="002776FF" w:rsidTr="00CB2EF8">
        <w:tc>
          <w:tcPr>
            <w:tcW w:w="795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86" w:type="dxa"/>
            <w:gridSpan w:val="7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126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4C5139" w:rsidRPr="002776FF" w:rsidTr="00FB77A4">
        <w:tc>
          <w:tcPr>
            <w:tcW w:w="795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86" w:type="dxa"/>
            <w:gridSpan w:val="7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  <w:shd w:val="clear" w:color="auto" w:fill="auto"/>
          </w:tcPr>
          <w:p w:rsidR="009848B3" w:rsidRPr="002776FF" w:rsidRDefault="009848B3" w:rsidP="007B6F52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Максимальный процент застройки в границах земельного участка при застройке земельных уча</w:t>
            </w:r>
            <w:r>
              <w:rPr>
                <w:rFonts w:ascii="Times New Roman" w:eastAsia="MS MinNew Roman" w:hAnsi="Times New Roman"/>
              </w:rPr>
              <w:t xml:space="preserve">стков для садоводства и </w:t>
            </w:r>
            <w:r w:rsidRPr="002776FF">
              <w:rPr>
                <w:rFonts w:ascii="Times New Roman" w:eastAsia="MS MinNew Roman" w:hAnsi="Times New Roman"/>
              </w:rPr>
              <w:t>дачного хозяйства, %</w:t>
            </w:r>
          </w:p>
        </w:tc>
        <w:tc>
          <w:tcPr>
            <w:tcW w:w="126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26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1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6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0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2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AE0820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6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1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6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0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2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26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89" w:type="dxa"/>
            <w:vAlign w:val="center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</w:t>
            </w:r>
          </w:p>
        </w:tc>
      </w:tr>
      <w:tr w:rsidR="004C5139" w:rsidRPr="002776FF" w:rsidTr="008D6022">
        <w:tc>
          <w:tcPr>
            <w:tcW w:w="795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86" w:type="dxa"/>
            <w:gridSpan w:val="7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размер санитарно-защитной зоны, м</w:t>
            </w:r>
          </w:p>
        </w:tc>
        <w:tc>
          <w:tcPr>
            <w:tcW w:w="126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9848B3" w:rsidRPr="002776FF" w:rsidTr="009848B3">
        <w:tc>
          <w:tcPr>
            <w:tcW w:w="795" w:type="dxa"/>
          </w:tcPr>
          <w:p w:rsidR="009848B3" w:rsidRPr="002776FF" w:rsidRDefault="009848B3" w:rsidP="007B6F52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5692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26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18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0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28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1,5</w:t>
            </w:r>
          </w:p>
        </w:tc>
      </w:tr>
    </w:tbl>
    <w:p w:rsidR="009848B3" w:rsidRPr="00AC4181" w:rsidRDefault="009848B3" w:rsidP="009848B3">
      <w:pPr>
        <w:ind w:firstLine="700"/>
        <w:jc w:val="both"/>
        <w:rPr>
          <w:rFonts w:ascii="Times New Roman" w:hAnsi="Times New Roman"/>
        </w:rPr>
      </w:pPr>
      <w:r w:rsidRPr="00AC4181">
        <w:rPr>
          <w:rFonts w:ascii="Times New Roman" w:hAnsi="Times New Roman"/>
        </w:rPr>
        <w:t xml:space="preserve">Примечание: </w:t>
      </w:r>
    </w:p>
    <w:p w:rsidR="009848B3" w:rsidRPr="00811D76" w:rsidRDefault="009848B3" w:rsidP="009848B3">
      <w:pPr>
        <w:pStyle w:val="ac"/>
        <w:ind w:left="0" w:firstLine="700"/>
        <w:jc w:val="both"/>
      </w:pPr>
      <w:r w:rsidRPr="00AC4181">
        <w:lastRenderedPageBreak/>
        <w:t>Минимальная площадь земельного участка для зоны Сх1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125206" w:rsidRPr="00811D76" w:rsidRDefault="00125206" w:rsidP="00125206">
      <w:pPr>
        <w:pStyle w:val="ac"/>
        <w:ind w:left="0" w:firstLine="709"/>
        <w:jc w:val="both"/>
      </w:pPr>
      <w:r>
        <w:t>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C156A4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156A4" w:rsidRPr="00E711DB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00B99" w:rsidRPr="009848B3" w:rsidRDefault="00347431" w:rsidP="009D4DB8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E1226B">
        <w:rPr>
          <w:rFonts w:ascii="Times New Roman" w:hAnsi="Times New Roman"/>
          <w:sz w:val="28"/>
          <w:szCs w:val="28"/>
        </w:rPr>
        <w:t xml:space="preserve">4) </w:t>
      </w:r>
      <w:r w:rsidRPr="009848B3">
        <w:rPr>
          <w:rFonts w:ascii="Times New Roman" w:hAnsi="Times New Roman"/>
          <w:sz w:val="28"/>
          <w:szCs w:val="28"/>
        </w:rPr>
        <w:t xml:space="preserve">статью </w:t>
      </w:r>
      <w:r w:rsidR="001203FE" w:rsidRPr="009848B3">
        <w:rPr>
          <w:rFonts w:ascii="Times New Roman" w:hAnsi="Times New Roman"/>
          <w:sz w:val="28"/>
          <w:szCs w:val="28"/>
        </w:rPr>
        <w:t>32</w:t>
      </w:r>
      <w:r w:rsidR="00E1226B" w:rsidRPr="009848B3">
        <w:rPr>
          <w:rFonts w:ascii="Times New Roman" w:hAnsi="Times New Roman"/>
          <w:sz w:val="28"/>
          <w:szCs w:val="28"/>
        </w:rPr>
        <w:t xml:space="preserve">изложить </w:t>
      </w:r>
      <w:r w:rsidRPr="009848B3">
        <w:rPr>
          <w:rFonts w:ascii="Times New Roman" w:hAnsi="Times New Roman"/>
          <w:sz w:val="28"/>
          <w:szCs w:val="28"/>
        </w:rPr>
        <w:t>в следующей редакции:</w:t>
      </w:r>
    </w:p>
    <w:p w:rsidR="00C156A4" w:rsidRPr="00610E5A" w:rsidRDefault="00E1226B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9848B3">
        <w:rPr>
          <w:rFonts w:ascii="Times New Roman" w:hAnsi="Times New Roman"/>
          <w:b/>
          <w:sz w:val="28"/>
          <w:szCs w:val="28"/>
        </w:rPr>
        <w:t>«</w:t>
      </w:r>
      <w:r w:rsidR="00347431" w:rsidRPr="009848B3">
        <w:rPr>
          <w:rFonts w:ascii="Times New Roman" w:hAnsi="Times New Roman"/>
          <w:b/>
          <w:sz w:val="28"/>
          <w:szCs w:val="28"/>
        </w:rPr>
        <w:t xml:space="preserve">Статья </w:t>
      </w:r>
      <w:r w:rsidR="001203FE" w:rsidRPr="009848B3">
        <w:rPr>
          <w:rFonts w:ascii="Times New Roman" w:hAnsi="Times New Roman"/>
          <w:b/>
          <w:sz w:val="28"/>
          <w:szCs w:val="28"/>
        </w:rPr>
        <w:t>32</w:t>
      </w:r>
      <w:r w:rsidR="00347431" w:rsidRPr="009848B3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9848B3">
        <w:rPr>
          <w:rFonts w:ascii="Times New Roman" w:hAnsi="Times New Roman"/>
          <w:b/>
          <w:sz w:val="28"/>
          <w:szCs w:val="28"/>
        </w:rPr>
        <w:t>Предельные</w:t>
      </w:r>
      <w:r w:rsidR="00C156A4" w:rsidRPr="00610E5A">
        <w:rPr>
          <w:rFonts w:ascii="Times New Roman" w:hAnsi="Times New Roman"/>
          <w:b/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766384" w:rsidRPr="00E1226B" w:rsidRDefault="00766384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3008" w:type="dxa"/>
        <w:tblLook w:val="04A0"/>
      </w:tblPr>
      <w:tblGrid>
        <w:gridCol w:w="959"/>
        <w:gridCol w:w="125"/>
        <w:gridCol w:w="8238"/>
        <w:gridCol w:w="1250"/>
        <w:gridCol w:w="1219"/>
        <w:gridCol w:w="1217"/>
      </w:tblGrid>
      <w:tr w:rsidR="009848B3" w:rsidRPr="002776FF" w:rsidTr="009848B3">
        <w:tc>
          <w:tcPr>
            <w:tcW w:w="959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8363" w:type="dxa"/>
            <w:gridSpan w:val="2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686" w:type="dxa"/>
            <w:gridSpan w:val="3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9848B3" w:rsidRPr="002776FF" w:rsidTr="009848B3">
        <w:trPr>
          <w:trHeight w:val="551"/>
        </w:trPr>
        <w:tc>
          <w:tcPr>
            <w:tcW w:w="1084" w:type="dxa"/>
            <w:gridSpan w:val="2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50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Р1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Р2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</w:tr>
      <w:tr w:rsidR="004C5139" w:rsidRPr="002776FF" w:rsidTr="00ED4E37">
        <w:tc>
          <w:tcPr>
            <w:tcW w:w="1084" w:type="dxa"/>
            <w:gridSpan w:val="2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924" w:type="dxa"/>
            <w:gridSpan w:val="4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4C5139" w:rsidRPr="002776FF" w:rsidTr="007A3183">
        <w:tc>
          <w:tcPr>
            <w:tcW w:w="1084" w:type="dxa"/>
            <w:gridSpan w:val="2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924" w:type="dxa"/>
            <w:gridSpan w:val="4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22,5</w:t>
            </w:r>
          </w:p>
        </w:tc>
      </w:tr>
      <w:tr w:rsidR="004C5139" w:rsidRPr="002776FF" w:rsidTr="00830B6D">
        <w:tc>
          <w:tcPr>
            <w:tcW w:w="1084" w:type="dxa"/>
            <w:gridSpan w:val="2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924" w:type="dxa"/>
            <w:gridSpan w:val="4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</w:t>
            </w:r>
            <w:r>
              <w:rPr>
                <w:rFonts w:ascii="Times New Roman" w:eastAsia="MS MinNew Roman" w:hAnsi="Times New Roman"/>
                <w:bCs/>
              </w:rPr>
              <w:t xml:space="preserve">до зданий, строений, сооружений, </w:t>
            </w:r>
            <w:r w:rsidRPr="002776FF">
              <w:rPr>
                <w:rFonts w:ascii="Times New Roman" w:eastAsia="MS MinNew Roman" w:hAnsi="Times New Roman"/>
                <w:bCs/>
              </w:rPr>
              <w:t>м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4C5139" w:rsidRPr="002776FF" w:rsidTr="00D529A9">
        <w:tc>
          <w:tcPr>
            <w:tcW w:w="1084" w:type="dxa"/>
            <w:gridSpan w:val="2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924" w:type="dxa"/>
            <w:gridSpan w:val="4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</w:t>
            </w:r>
            <w:r w:rsidRPr="002776FF">
              <w:rPr>
                <w:rFonts w:ascii="Times New Roman" w:hAnsi="Times New Roman"/>
                <w:color w:val="000000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80</w:t>
            </w:r>
          </w:p>
        </w:tc>
      </w:tr>
      <w:tr w:rsidR="004C5139" w:rsidRPr="002776FF" w:rsidTr="000A6201">
        <w:tc>
          <w:tcPr>
            <w:tcW w:w="1084" w:type="dxa"/>
            <w:gridSpan w:val="2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924" w:type="dxa"/>
            <w:gridSpan w:val="4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9848B3" w:rsidRPr="002776FF" w:rsidTr="009848B3">
        <w:tc>
          <w:tcPr>
            <w:tcW w:w="1084" w:type="dxa"/>
            <w:gridSpan w:val="2"/>
          </w:tcPr>
          <w:p w:rsidR="009848B3" w:rsidRPr="002776FF" w:rsidRDefault="009848B3" w:rsidP="007B6F52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238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объектов физкультуры и спорта открытого типа, кв.м</w:t>
            </w:r>
          </w:p>
        </w:tc>
        <w:tc>
          <w:tcPr>
            <w:tcW w:w="1250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219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7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10000</w:t>
            </w:r>
          </w:p>
        </w:tc>
      </w:tr>
    </w:tbl>
    <w:p w:rsidR="00125206" w:rsidRPr="00A671A6" w:rsidRDefault="00125206" w:rsidP="00125206">
      <w:pPr>
        <w:pStyle w:val="ac"/>
        <w:ind w:left="700"/>
        <w:jc w:val="both"/>
      </w:pPr>
      <w:r w:rsidRPr="00A671A6">
        <w:t>Примечание:</w:t>
      </w:r>
    </w:p>
    <w:p w:rsidR="00125206" w:rsidRPr="00811D76" w:rsidRDefault="00125206" w:rsidP="00125206">
      <w:pPr>
        <w:pStyle w:val="ac"/>
        <w:ind w:left="0" w:firstLine="709"/>
        <w:jc w:val="both"/>
      </w:pPr>
      <w:r>
        <w:t>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FD6ACB" w:rsidRDefault="00FD6ACB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p w:rsidR="00610E5A" w:rsidRPr="00610E5A" w:rsidRDefault="00737724" w:rsidP="00610E5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0E5A" w:rsidRPr="00610E5A">
        <w:rPr>
          <w:rFonts w:ascii="Times New Roman" w:hAnsi="Times New Roman"/>
          <w:sz w:val="28"/>
          <w:szCs w:val="28"/>
        </w:rPr>
        <w:t xml:space="preserve">) </w:t>
      </w:r>
      <w:r w:rsidR="001203FE" w:rsidRPr="009848B3">
        <w:rPr>
          <w:rFonts w:ascii="Times New Roman" w:hAnsi="Times New Roman"/>
          <w:sz w:val="28"/>
          <w:szCs w:val="28"/>
        </w:rPr>
        <w:t>дополнить статьей 32</w:t>
      </w:r>
      <w:r w:rsidR="00610E5A" w:rsidRPr="009848B3">
        <w:rPr>
          <w:rFonts w:ascii="Times New Roman" w:hAnsi="Times New Roman"/>
          <w:sz w:val="28"/>
          <w:szCs w:val="28"/>
        </w:rPr>
        <w:t>.1:</w:t>
      </w:r>
    </w:p>
    <w:p w:rsidR="00610E5A" w:rsidRPr="00610E5A" w:rsidRDefault="001203FE" w:rsidP="00610E5A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32</w:t>
      </w:r>
      <w:r w:rsidR="00610E5A" w:rsidRPr="00610E5A">
        <w:rPr>
          <w:rFonts w:ascii="Times New Roman" w:hAnsi="Times New Roman"/>
          <w:b/>
          <w:sz w:val="28"/>
          <w:szCs w:val="28"/>
        </w:rPr>
        <w:t xml:space="preserve">.1.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610E5A" w:rsidRPr="002776FF" w:rsidRDefault="00610E5A" w:rsidP="00610E5A">
      <w:pPr>
        <w:ind w:firstLine="700"/>
        <w:jc w:val="both"/>
        <w:rPr>
          <w:rFonts w:ascii="Times New Roman" w:hAnsi="Times New Roman"/>
          <w:b/>
        </w:rPr>
      </w:pPr>
    </w:p>
    <w:p w:rsidR="00610E5A" w:rsidRPr="00E711DB" w:rsidRDefault="00610E5A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p w:rsidR="009848B3" w:rsidRPr="002776FF" w:rsidRDefault="009848B3" w:rsidP="009848B3">
      <w:pPr>
        <w:ind w:firstLine="700"/>
        <w:jc w:val="both"/>
        <w:rPr>
          <w:rFonts w:ascii="Times New Roman" w:hAnsi="Times New Roman"/>
          <w:b/>
        </w:rPr>
      </w:pPr>
    </w:p>
    <w:tbl>
      <w:tblPr>
        <w:tblStyle w:val="af7"/>
        <w:tblW w:w="13008" w:type="dxa"/>
        <w:tblLook w:val="04A0"/>
      </w:tblPr>
      <w:tblGrid>
        <w:gridCol w:w="959"/>
        <w:gridCol w:w="8363"/>
        <w:gridCol w:w="3686"/>
      </w:tblGrid>
      <w:tr w:rsidR="009848B3" w:rsidRPr="002776FF" w:rsidTr="009848B3">
        <w:tc>
          <w:tcPr>
            <w:tcW w:w="959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8363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="00AE0820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3686" w:type="dxa"/>
          </w:tcPr>
          <w:p w:rsidR="009848B3" w:rsidRPr="002776FF" w:rsidRDefault="009848B3" w:rsidP="007B6F52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Сп1</w:t>
            </w:r>
          </w:p>
        </w:tc>
      </w:tr>
      <w:tr w:rsidR="004C5139" w:rsidRPr="002776FF" w:rsidTr="0023130C">
        <w:tc>
          <w:tcPr>
            <w:tcW w:w="959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049" w:type="dxa"/>
            <w:gridSpan w:val="2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9848B3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9848B3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40000</w:t>
            </w: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4C5139" w:rsidRPr="002776FF" w:rsidTr="00C23912">
        <w:tc>
          <w:tcPr>
            <w:tcW w:w="959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049" w:type="dxa"/>
            <w:gridSpan w:val="2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9848B3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4C5139" w:rsidRPr="002776FF" w:rsidTr="00A40183">
        <w:tc>
          <w:tcPr>
            <w:tcW w:w="959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049" w:type="dxa"/>
            <w:gridSpan w:val="2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9848B3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4C5139" w:rsidRPr="002776FF" w:rsidTr="00285AE4">
        <w:tc>
          <w:tcPr>
            <w:tcW w:w="959" w:type="dxa"/>
          </w:tcPr>
          <w:p w:rsidR="004C5139" w:rsidRPr="002776FF" w:rsidRDefault="004C5139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2049" w:type="dxa"/>
            <w:gridSpan w:val="2"/>
            <w:shd w:val="clear" w:color="auto" w:fill="D9D9D9" w:themeFill="background1" w:themeFillShade="D9"/>
          </w:tcPr>
          <w:p w:rsidR="004C5139" w:rsidRPr="002776FF" w:rsidRDefault="004C5139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848B3" w:rsidRPr="002776FF" w:rsidTr="004C5139">
        <w:tc>
          <w:tcPr>
            <w:tcW w:w="959" w:type="dxa"/>
          </w:tcPr>
          <w:p w:rsidR="009848B3" w:rsidRPr="002776FF" w:rsidRDefault="009848B3" w:rsidP="009848B3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363" w:type="dxa"/>
          </w:tcPr>
          <w:p w:rsidR="009848B3" w:rsidRPr="002776FF" w:rsidRDefault="009848B3" w:rsidP="007B6F52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AE0820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3686" w:type="dxa"/>
          </w:tcPr>
          <w:p w:rsidR="009848B3" w:rsidRPr="002776FF" w:rsidRDefault="009848B3" w:rsidP="007B6F52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50</w:t>
            </w:r>
          </w:p>
        </w:tc>
      </w:tr>
    </w:tbl>
    <w:p w:rsidR="00125206" w:rsidRPr="00A671A6" w:rsidRDefault="00125206" w:rsidP="00125206">
      <w:pPr>
        <w:pStyle w:val="ac"/>
        <w:ind w:left="700"/>
        <w:jc w:val="both"/>
      </w:pPr>
      <w:r w:rsidRPr="00A671A6">
        <w:t>Примечание:</w:t>
      </w:r>
    </w:p>
    <w:p w:rsidR="00125206" w:rsidRPr="00811D76" w:rsidRDefault="00125206" w:rsidP="00125206">
      <w:pPr>
        <w:pStyle w:val="ac"/>
        <w:ind w:left="0" w:firstLine="709"/>
        <w:jc w:val="both"/>
      </w:pPr>
      <w:r>
        <w:t>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674B83" w:rsidRPr="00E711DB" w:rsidRDefault="00674B83" w:rsidP="00674B83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674B83" w:rsidRPr="00E711DB" w:rsidSect="00E9093E">
          <w:pgSz w:w="16840" w:h="11900" w:orient="landscape"/>
          <w:pgMar w:top="1701" w:right="1134" w:bottom="850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1F7D4C" w:rsidRDefault="001F7D4C" w:rsidP="004714D3">
      <w:pPr>
        <w:pStyle w:val="af2"/>
        <w:ind w:firstLine="0"/>
        <w:rPr>
          <w:rFonts w:ascii="Times New Roman" w:hAnsi="Times New Roman"/>
          <w:sz w:val="28"/>
        </w:rPr>
      </w:pPr>
    </w:p>
    <w:p w:rsidR="004F590E" w:rsidRPr="00E711DB" w:rsidRDefault="00AE4056" w:rsidP="00E711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D4C">
        <w:rPr>
          <w:rFonts w:ascii="Times New Roman" w:hAnsi="Times New Roman"/>
          <w:sz w:val="28"/>
          <w:szCs w:val="28"/>
        </w:rPr>
        <w:t xml:space="preserve">. </w:t>
      </w:r>
      <w:r w:rsidR="004F590E" w:rsidRPr="00E711DB">
        <w:rPr>
          <w:rFonts w:ascii="Times New Roman" w:hAnsi="Times New Roman"/>
          <w:sz w:val="28"/>
          <w:szCs w:val="28"/>
        </w:rPr>
        <w:t>Опубликовать</w:t>
      </w:r>
      <w:r w:rsidR="0068469B">
        <w:rPr>
          <w:rFonts w:ascii="Times New Roman" w:hAnsi="Times New Roman"/>
          <w:sz w:val="28"/>
          <w:szCs w:val="28"/>
        </w:rPr>
        <w:t xml:space="preserve"> </w:t>
      </w:r>
      <w:r w:rsidR="006D54BB" w:rsidRPr="00E711D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5596B" w:rsidRPr="00E711DB">
        <w:rPr>
          <w:rFonts w:ascii="Times New Roman" w:hAnsi="Times New Roman"/>
          <w:sz w:val="28"/>
          <w:szCs w:val="28"/>
        </w:rPr>
        <w:t xml:space="preserve">в газете </w:t>
      </w:r>
      <w:r w:rsidR="004C5139">
        <w:rPr>
          <w:rFonts w:ascii="Times New Roman" w:hAnsi="Times New Roman"/>
          <w:sz w:val="28"/>
          <w:szCs w:val="28"/>
        </w:rPr>
        <w:t xml:space="preserve">«Официальный вестник» </w:t>
      </w:r>
      <w:r w:rsidR="00E711DB" w:rsidRPr="00E711DB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4F590E" w:rsidRPr="00E711DB" w:rsidRDefault="004F590E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711DB" w:rsidRPr="00E711DB">
        <w:rPr>
          <w:rFonts w:ascii="Times New Roman" w:hAnsi="Times New Roman"/>
          <w:sz w:val="28"/>
          <w:szCs w:val="28"/>
        </w:rPr>
        <w:t>со дня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Pr="00E711D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52D59" w:rsidRPr="00E711DB" w:rsidRDefault="00152D59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1DB" w:rsidRPr="00E711DB" w:rsidRDefault="00E711DB" w:rsidP="00E711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>Глава сельского поселения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 w:rsidR="001203FE">
        <w:rPr>
          <w:rFonts w:ascii="Times New Roman" w:hAnsi="Times New Roman"/>
          <w:sz w:val="28"/>
          <w:szCs w:val="28"/>
        </w:rPr>
        <w:t>Красный Строитель</w:t>
      </w:r>
    </w:p>
    <w:p w:rsidR="00E711DB" w:rsidRPr="00E711DB" w:rsidRDefault="00E711DB" w:rsidP="00E711DB">
      <w:pPr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203FE">
        <w:rPr>
          <w:rFonts w:ascii="Times New Roman" w:hAnsi="Times New Roman"/>
          <w:sz w:val="28"/>
          <w:szCs w:val="28"/>
        </w:rPr>
        <w:t>Челно-Вершинский</w:t>
      </w:r>
    </w:p>
    <w:p w:rsidR="00462B67" w:rsidRDefault="00E711DB" w:rsidP="00152D59">
      <w:pPr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 w:rsidR="004C5139">
        <w:rPr>
          <w:rFonts w:ascii="Times New Roman" w:hAnsi="Times New Roman"/>
          <w:sz w:val="28"/>
          <w:szCs w:val="28"/>
        </w:rPr>
        <w:t>Н.В. Щуренкова</w:t>
      </w:r>
    </w:p>
    <w:p w:rsidR="004C5139" w:rsidRDefault="004C5139" w:rsidP="00152D59">
      <w:pPr>
        <w:jc w:val="both"/>
        <w:rPr>
          <w:rFonts w:ascii="Times New Roman" w:hAnsi="Times New Roman"/>
          <w:sz w:val="28"/>
          <w:szCs w:val="28"/>
        </w:rPr>
      </w:pPr>
    </w:p>
    <w:p w:rsidR="004C5139" w:rsidRDefault="004C5139" w:rsidP="004C5139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4C5139" w:rsidRPr="00E711DB" w:rsidRDefault="004C5139" w:rsidP="004C5139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848B3">
        <w:rPr>
          <w:rFonts w:ascii="Times New Roman" w:hAnsi="Times New Roman"/>
          <w:sz w:val="28"/>
          <w:szCs w:val="28"/>
        </w:rPr>
        <w:t>сельского поселения</w:t>
      </w:r>
      <w:r w:rsidR="00AE0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Красный Строитель</w:t>
      </w:r>
    </w:p>
    <w:p w:rsidR="004C5139" w:rsidRPr="00E711DB" w:rsidRDefault="004C5139" w:rsidP="004C5139">
      <w:pPr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Челно-Вершинский</w:t>
      </w:r>
    </w:p>
    <w:p w:rsidR="004C5139" w:rsidRPr="00E711DB" w:rsidRDefault="004C5139" w:rsidP="004C5139">
      <w:pPr>
        <w:rPr>
          <w:rFonts w:ascii="Times New Roman" w:hAnsi="Times New Roman"/>
          <w:sz w:val="28"/>
          <w:szCs w:val="28"/>
        </w:rPr>
        <w:sectPr w:rsidR="004C5139" w:rsidRPr="00E711DB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711DB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Т.В. Жулина</w:t>
      </w:r>
    </w:p>
    <w:p w:rsidR="004C5139" w:rsidRPr="00E711DB" w:rsidRDefault="004C5139" w:rsidP="00152D59">
      <w:pPr>
        <w:jc w:val="both"/>
        <w:rPr>
          <w:rFonts w:ascii="Times New Roman" w:hAnsi="Times New Roman"/>
          <w:sz w:val="28"/>
          <w:szCs w:val="28"/>
        </w:rPr>
        <w:sectPr w:rsidR="004C5139" w:rsidRPr="00E711DB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3007" w:rsidRPr="00E711DB" w:rsidRDefault="00433007" w:rsidP="004C5139">
      <w:pPr>
        <w:jc w:val="both"/>
        <w:rPr>
          <w:rFonts w:ascii="Times New Roman" w:hAnsi="Times New Roman"/>
          <w:sz w:val="28"/>
          <w:szCs w:val="28"/>
        </w:rPr>
      </w:pPr>
    </w:p>
    <w:sectPr w:rsidR="00433007" w:rsidRPr="00E711DB" w:rsidSect="00674B83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F9" w:rsidRDefault="00941CF9" w:rsidP="006238F7">
      <w:r>
        <w:separator/>
      </w:r>
    </w:p>
  </w:endnote>
  <w:endnote w:type="continuationSeparator" w:id="1">
    <w:p w:rsidR="00941CF9" w:rsidRDefault="00941CF9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F9" w:rsidRDefault="00941CF9" w:rsidP="006238F7">
      <w:r>
        <w:separator/>
      </w:r>
    </w:p>
  </w:footnote>
  <w:footnote w:type="continuationSeparator" w:id="1">
    <w:p w:rsidR="00941CF9" w:rsidRDefault="00941CF9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79" w:rsidRDefault="00C6316E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2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279" w:rsidRDefault="00B842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79" w:rsidRPr="006238F7" w:rsidRDefault="00C6316E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84279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68469B">
      <w:rPr>
        <w:rStyle w:val="a5"/>
        <w:rFonts w:ascii="Times New Roman" w:hAnsi="Times New Roman"/>
        <w:noProof/>
      </w:rPr>
      <w:t>12</w:t>
    </w:r>
    <w:r w:rsidRPr="006238F7">
      <w:rPr>
        <w:rStyle w:val="a5"/>
        <w:rFonts w:ascii="Times New Roman" w:hAnsi="Times New Roman"/>
      </w:rPr>
      <w:fldChar w:fldCharType="end"/>
    </w:r>
  </w:p>
  <w:p w:rsidR="00B84279" w:rsidRDefault="00B842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D59"/>
    <w:rsid w:val="00014A04"/>
    <w:rsid w:val="00025ECB"/>
    <w:rsid w:val="00026866"/>
    <w:rsid w:val="00055FB6"/>
    <w:rsid w:val="000700EA"/>
    <w:rsid w:val="000772D4"/>
    <w:rsid w:val="0008528A"/>
    <w:rsid w:val="000869F2"/>
    <w:rsid w:val="00094F62"/>
    <w:rsid w:val="000A0779"/>
    <w:rsid w:val="000A6308"/>
    <w:rsid w:val="000C40C1"/>
    <w:rsid w:val="000C618D"/>
    <w:rsid w:val="000D645A"/>
    <w:rsid w:val="000E146F"/>
    <w:rsid w:val="000E1DFE"/>
    <w:rsid w:val="000E783B"/>
    <w:rsid w:val="00114422"/>
    <w:rsid w:val="001203FE"/>
    <w:rsid w:val="00120DC7"/>
    <w:rsid w:val="00122C24"/>
    <w:rsid w:val="00125206"/>
    <w:rsid w:val="00135696"/>
    <w:rsid w:val="001451A7"/>
    <w:rsid w:val="00152D59"/>
    <w:rsid w:val="001534D9"/>
    <w:rsid w:val="00155707"/>
    <w:rsid w:val="0015596B"/>
    <w:rsid w:val="001616D0"/>
    <w:rsid w:val="001627DA"/>
    <w:rsid w:val="00166ECC"/>
    <w:rsid w:val="00182554"/>
    <w:rsid w:val="00196B72"/>
    <w:rsid w:val="001A7263"/>
    <w:rsid w:val="001B1CDF"/>
    <w:rsid w:val="001B495C"/>
    <w:rsid w:val="001C0EFD"/>
    <w:rsid w:val="001C7701"/>
    <w:rsid w:val="001D0BC3"/>
    <w:rsid w:val="001F3F1C"/>
    <w:rsid w:val="001F7D4C"/>
    <w:rsid w:val="0020562B"/>
    <w:rsid w:val="0023169E"/>
    <w:rsid w:val="00245D21"/>
    <w:rsid w:val="00257D0F"/>
    <w:rsid w:val="002A6A31"/>
    <w:rsid w:val="002B05C1"/>
    <w:rsid w:val="002B13D2"/>
    <w:rsid w:val="002B63B5"/>
    <w:rsid w:val="002C40F1"/>
    <w:rsid w:val="002F03CB"/>
    <w:rsid w:val="00301902"/>
    <w:rsid w:val="003026F9"/>
    <w:rsid w:val="00330E76"/>
    <w:rsid w:val="00335B65"/>
    <w:rsid w:val="0034282E"/>
    <w:rsid w:val="00347431"/>
    <w:rsid w:val="003569CF"/>
    <w:rsid w:val="00363731"/>
    <w:rsid w:val="00370C57"/>
    <w:rsid w:val="0039695F"/>
    <w:rsid w:val="003B1332"/>
    <w:rsid w:val="003B2025"/>
    <w:rsid w:val="003E4C1B"/>
    <w:rsid w:val="003F54F5"/>
    <w:rsid w:val="00425B71"/>
    <w:rsid w:val="00430788"/>
    <w:rsid w:val="00433007"/>
    <w:rsid w:val="00442075"/>
    <w:rsid w:val="00462B67"/>
    <w:rsid w:val="0046354C"/>
    <w:rsid w:val="00470BB7"/>
    <w:rsid w:val="004714D3"/>
    <w:rsid w:val="00471764"/>
    <w:rsid w:val="00477E3B"/>
    <w:rsid w:val="00491BD3"/>
    <w:rsid w:val="004B25FA"/>
    <w:rsid w:val="004B6E54"/>
    <w:rsid w:val="004B7195"/>
    <w:rsid w:val="004C5139"/>
    <w:rsid w:val="004D6873"/>
    <w:rsid w:val="004E1FC7"/>
    <w:rsid w:val="004F2A6C"/>
    <w:rsid w:val="004F590E"/>
    <w:rsid w:val="005003B8"/>
    <w:rsid w:val="005201E8"/>
    <w:rsid w:val="00523069"/>
    <w:rsid w:val="005325EA"/>
    <w:rsid w:val="00532CC9"/>
    <w:rsid w:val="005404F8"/>
    <w:rsid w:val="00544439"/>
    <w:rsid w:val="00545463"/>
    <w:rsid w:val="00552239"/>
    <w:rsid w:val="00555EC4"/>
    <w:rsid w:val="00581023"/>
    <w:rsid w:val="0059369D"/>
    <w:rsid w:val="005A2765"/>
    <w:rsid w:val="005B761E"/>
    <w:rsid w:val="005C00E0"/>
    <w:rsid w:val="005C1C62"/>
    <w:rsid w:val="005E3473"/>
    <w:rsid w:val="005E6F7B"/>
    <w:rsid w:val="005F1202"/>
    <w:rsid w:val="00600B5F"/>
    <w:rsid w:val="00601005"/>
    <w:rsid w:val="00601AEB"/>
    <w:rsid w:val="00604BC8"/>
    <w:rsid w:val="00605284"/>
    <w:rsid w:val="00605FDF"/>
    <w:rsid w:val="006107B3"/>
    <w:rsid w:val="00610E5A"/>
    <w:rsid w:val="006238F7"/>
    <w:rsid w:val="00652BBD"/>
    <w:rsid w:val="00674B83"/>
    <w:rsid w:val="0067572C"/>
    <w:rsid w:val="00683B49"/>
    <w:rsid w:val="0068469B"/>
    <w:rsid w:val="0069741B"/>
    <w:rsid w:val="006C44BB"/>
    <w:rsid w:val="006C50E5"/>
    <w:rsid w:val="006D54BB"/>
    <w:rsid w:val="006E0042"/>
    <w:rsid w:val="006E0268"/>
    <w:rsid w:val="006E2486"/>
    <w:rsid w:val="006E7E8F"/>
    <w:rsid w:val="006F0B51"/>
    <w:rsid w:val="006F5584"/>
    <w:rsid w:val="00715287"/>
    <w:rsid w:val="00717919"/>
    <w:rsid w:val="00733BA6"/>
    <w:rsid w:val="00737724"/>
    <w:rsid w:val="00765167"/>
    <w:rsid w:val="00766384"/>
    <w:rsid w:val="0076773A"/>
    <w:rsid w:val="007A4305"/>
    <w:rsid w:val="007A7C76"/>
    <w:rsid w:val="007B68C6"/>
    <w:rsid w:val="007C5DC8"/>
    <w:rsid w:val="007D6AD4"/>
    <w:rsid w:val="00833D89"/>
    <w:rsid w:val="00841AC9"/>
    <w:rsid w:val="00842033"/>
    <w:rsid w:val="00844C39"/>
    <w:rsid w:val="00844E89"/>
    <w:rsid w:val="008461E4"/>
    <w:rsid w:val="0086613E"/>
    <w:rsid w:val="00873964"/>
    <w:rsid w:val="00893E80"/>
    <w:rsid w:val="008968C7"/>
    <w:rsid w:val="008A42AF"/>
    <w:rsid w:val="008A54D0"/>
    <w:rsid w:val="008A5D7B"/>
    <w:rsid w:val="008B656C"/>
    <w:rsid w:val="008C6880"/>
    <w:rsid w:val="008C7988"/>
    <w:rsid w:val="008D561C"/>
    <w:rsid w:val="008E00BB"/>
    <w:rsid w:val="008E5D1C"/>
    <w:rsid w:val="008F6EC3"/>
    <w:rsid w:val="009165C3"/>
    <w:rsid w:val="0093160A"/>
    <w:rsid w:val="009347A8"/>
    <w:rsid w:val="00941CF9"/>
    <w:rsid w:val="009470A5"/>
    <w:rsid w:val="00972CA1"/>
    <w:rsid w:val="00973ED8"/>
    <w:rsid w:val="0097652C"/>
    <w:rsid w:val="009848B3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0BFE"/>
    <w:rsid w:val="009C1550"/>
    <w:rsid w:val="009D4DB8"/>
    <w:rsid w:val="009D54A0"/>
    <w:rsid w:val="009F0FAF"/>
    <w:rsid w:val="009F5CFC"/>
    <w:rsid w:val="00A06874"/>
    <w:rsid w:val="00A11DB7"/>
    <w:rsid w:val="00A20CC8"/>
    <w:rsid w:val="00A24DDF"/>
    <w:rsid w:val="00A37B3A"/>
    <w:rsid w:val="00A70BA8"/>
    <w:rsid w:val="00A8512D"/>
    <w:rsid w:val="00A93DBC"/>
    <w:rsid w:val="00AA6560"/>
    <w:rsid w:val="00AC4D78"/>
    <w:rsid w:val="00AD5E54"/>
    <w:rsid w:val="00AE0820"/>
    <w:rsid w:val="00AE4056"/>
    <w:rsid w:val="00AF1129"/>
    <w:rsid w:val="00B2262F"/>
    <w:rsid w:val="00B23B08"/>
    <w:rsid w:val="00B32892"/>
    <w:rsid w:val="00B50C2A"/>
    <w:rsid w:val="00B61477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13F7C"/>
    <w:rsid w:val="00C156A4"/>
    <w:rsid w:val="00C305B2"/>
    <w:rsid w:val="00C6316E"/>
    <w:rsid w:val="00C720A4"/>
    <w:rsid w:val="00C76EAF"/>
    <w:rsid w:val="00C802E9"/>
    <w:rsid w:val="00C87375"/>
    <w:rsid w:val="00C87D6E"/>
    <w:rsid w:val="00C93E21"/>
    <w:rsid w:val="00CB0BDA"/>
    <w:rsid w:val="00CB7596"/>
    <w:rsid w:val="00CC19A8"/>
    <w:rsid w:val="00CC445C"/>
    <w:rsid w:val="00D12E4A"/>
    <w:rsid w:val="00D332F4"/>
    <w:rsid w:val="00D42E65"/>
    <w:rsid w:val="00D44C10"/>
    <w:rsid w:val="00D471EA"/>
    <w:rsid w:val="00D70CBE"/>
    <w:rsid w:val="00D83644"/>
    <w:rsid w:val="00DB150F"/>
    <w:rsid w:val="00DB2470"/>
    <w:rsid w:val="00DB35F8"/>
    <w:rsid w:val="00DB62B3"/>
    <w:rsid w:val="00DC061F"/>
    <w:rsid w:val="00DC1576"/>
    <w:rsid w:val="00DE0416"/>
    <w:rsid w:val="00DE1036"/>
    <w:rsid w:val="00E01EF3"/>
    <w:rsid w:val="00E02999"/>
    <w:rsid w:val="00E1090C"/>
    <w:rsid w:val="00E1226B"/>
    <w:rsid w:val="00E17CEB"/>
    <w:rsid w:val="00E2003D"/>
    <w:rsid w:val="00E31746"/>
    <w:rsid w:val="00E319C3"/>
    <w:rsid w:val="00E33F55"/>
    <w:rsid w:val="00E454B9"/>
    <w:rsid w:val="00E462FB"/>
    <w:rsid w:val="00E61A5C"/>
    <w:rsid w:val="00E61E6D"/>
    <w:rsid w:val="00E620F1"/>
    <w:rsid w:val="00E622E1"/>
    <w:rsid w:val="00E64B6E"/>
    <w:rsid w:val="00E65DF5"/>
    <w:rsid w:val="00E70409"/>
    <w:rsid w:val="00E70B5F"/>
    <w:rsid w:val="00E711DB"/>
    <w:rsid w:val="00E8092D"/>
    <w:rsid w:val="00E8600B"/>
    <w:rsid w:val="00E8698F"/>
    <w:rsid w:val="00E9093E"/>
    <w:rsid w:val="00E94554"/>
    <w:rsid w:val="00E95877"/>
    <w:rsid w:val="00EA1FF5"/>
    <w:rsid w:val="00EB33EB"/>
    <w:rsid w:val="00EB5093"/>
    <w:rsid w:val="00EB7641"/>
    <w:rsid w:val="00EC7DBD"/>
    <w:rsid w:val="00EE7301"/>
    <w:rsid w:val="00EF1E3F"/>
    <w:rsid w:val="00F03A1A"/>
    <w:rsid w:val="00F11420"/>
    <w:rsid w:val="00F1654D"/>
    <w:rsid w:val="00F204C8"/>
    <w:rsid w:val="00F20C5D"/>
    <w:rsid w:val="00F40029"/>
    <w:rsid w:val="00F41BAF"/>
    <w:rsid w:val="00F42568"/>
    <w:rsid w:val="00F47091"/>
    <w:rsid w:val="00F473B0"/>
    <w:rsid w:val="00F57DDC"/>
    <w:rsid w:val="00F675BE"/>
    <w:rsid w:val="00F71E5E"/>
    <w:rsid w:val="00FD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примечан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комментар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8438-17B8-44AB-A02D-CCCE258E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/>
  <LinksUpToDate>false</LinksUpToDate>
  <CharactersWithSpaces>17307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6</cp:revision>
  <cp:lastPrinted>2016-10-10T10:36:00Z</cp:lastPrinted>
  <dcterms:created xsi:type="dcterms:W3CDTF">2016-10-03T05:43:00Z</dcterms:created>
  <dcterms:modified xsi:type="dcterms:W3CDTF">2016-10-10T10:36:00Z</dcterms:modified>
</cp:coreProperties>
</file>